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F3" w:rsidRPr="00AC24D0" w:rsidRDefault="000745F3" w:rsidP="000745F3">
      <w:pPr>
        <w:jc w:val="center"/>
        <w:rPr>
          <w:rFonts w:ascii="Arial" w:hAnsi="Arial" w:cs="Arial"/>
        </w:rPr>
      </w:pPr>
      <w:r w:rsidRPr="00AC24D0">
        <w:rPr>
          <w:rFonts w:ascii="Arial" w:hAnsi="Arial" w:cs="Arial"/>
        </w:rPr>
        <w:t>ASAMBLEA MUNICIPAL DEL PODER POPULAR</w:t>
      </w:r>
    </w:p>
    <w:p w:rsidR="001B0EC1" w:rsidRPr="00AC24D0" w:rsidRDefault="000745F3" w:rsidP="00D233D3">
      <w:pPr>
        <w:jc w:val="center"/>
        <w:rPr>
          <w:rFonts w:ascii="Arial" w:hAnsi="Arial" w:cs="Arial"/>
        </w:rPr>
      </w:pPr>
      <w:r w:rsidRPr="00AC24D0">
        <w:rPr>
          <w:rFonts w:ascii="Arial" w:hAnsi="Arial" w:cs="Arial"/>
        </w:rPr>
        <w:t>AMANCIO</w:t>
      </w:r>
      <w:r w:rsidR="00D233D3">
        <w:rPr>
          <w:rFonts w:ascii="Arial" w:hAnsi="Arial" w:cs="Arial"/>
        </w:rPr>
        <w:t xml:space="preserve">. </w:t>
      </w:r>
      <w:r w:rsidR="001B0EC1" w:rsidRPr="00AC24D0">
        <w:rPr>
          <w:rFonts w:ascii="Arial" w:hAnsi="Arial" w:cs="Arial"/>
        </w:rPr>
        <w:t>LAS TUNA</w:t>
      </w:r>
      <w:r w:rsidR="00D233D3">
        <w:rPr>
          <w:rFonts w:ascii="Arial" w:hAnsi="Arial" w:cs="Arial"/>
        </w:rPr>
        <w:t>S</w:t>
      </w:r>
      <w:r w:rsidR="001B0EC1" w:rsidRPr="00AC24D0">
        <w:rPr>
          <w:rFonts w:ascii="Arial" w:hAnsi="Arial" w:cs="Arial"/>
        </w:rPr>
        <w:t xml:space="preserve"> </w:t>
      </w:r>
    </w:p>
    <w:p w:rsidR="000745F3" w:rsidRPr="00AC24D0" w:rsidRDefault="007E58AE" w:rsidP="001B0EC1">
      <w:pPr>
        <w:jc w:val="center"/>
        <w:rPr>
          <w:rFonts w:ascii="Arial" w:hAnsi="Arial" w:cs="Arial"/>
        </w:rPr>
      </w:pPr>
      <w:r w:rsidRPr="00AC24D0">
        <w:rPr>
          <w:rFonts w:ascii="Arial" w:hAnsi="Arial" w:cs="Arial"/>
        </w:rPr>
        <w:t xml:space="preserve">Maritza </w:t>
      </w:r>
      <w:r w:rsidR="00AC24D0" w:rsidRPr="00AC24D0">
        <w:rPr>
          <w:rFonts w:ascii="Arial" w:hAnsi="Arial" w:cs="Arial"/>
        </w:rPr>
        <w:t>Rodríguez Rodríguez</w:t>
      </w:r>
      <w:r w:rsidR="000745F3" w:rsidRPr="00AC24D0">
        <w:rPr>
          <w:rFonts w:ascii="Arial" w:hAnsi="Arial" w:cs="Arial"/>
        </w:rPr>
        <w:t xml:space="preserve"> </w:t>
      </w:r>
      <w:r w:rsidRPr="00AC24D0">
        <w:rPr>
          <w:rFonts w:ascii="Arial" w:hAnsi="Arial" w:cs="Arial"/>
        </w:rPr>
        <w:t xml:space="preserve">Secretaria </w:t>
      </w:r>
      <w:r w:rsidR="00AC24D0" w:rsidRPr="00AC24D0">
        <w:rPr>
          <w:rFonts w:ascii="Arial" w:hAnsi="Arial" w:cs="Arial"/>
        </w:rPr>
        <w:t>de la</w:t>
      </w:r>
      <w:r w:rsidR="000745F3" w:rsidRPr="00AC24D0">
        <w:rPr>
          <w:rFonts w:ascii="Arial" w:hAnsi="Arial" w:cs="Arial"/>
        </w:rPr>
        <w:t xml:space="preserve"> Asamblea Municip</w:t>
      </w:r>
      <w:r w:rsidR="000B1387">
        <w:rPr>
          <w:rFonts w:ascii="Arial" w:hAnsi="Arial" w:cs="Arial"/>
        </w:rPr>
        <w:t>al del Poder Popular de Amancio.</w:t>
      </w:r>
      <w:bookmarkStart w:id="0" w:name="_GoBack"/>
      <w:bookmarkEnd w:id="0"/>
    </w:p>
    <w:p w:rsidR="000745F3" w:rsidRPr="00AC24D0" w:rsidRDefault="000745F3" w:rsidP="000745F3">
      <w:pPr>
        <w:jc w:val="both"/>
        <w:rPr>
          <w:rFonts w:ascii="Arial" w:hAnsi="Arial" w:cs="Arial"/>
        </w:rPr>
      </w:pPr>
    </w:p>
    <w:p w:rsidR="000745F3" w:rsidRPr="00AC24D0" w:rsidRDefault="000745F3" w:rsidP="00A77196">
      <w:pPr>
        <w:jc w:val="center"/>
        <w:rPr>
          <w:rFonts w:ascii="Arial" w:hAnsi="Arial" w:cs="Arial"/>
        </w:rPr>
      </w:pPr>
      <w:r w:rsidRPr="00AC24D0">
        <w:rPr>
          <w:rFonts w:ascii="Arial" w:hAnsi="Arial" w:cs="Arial"/>
          <w:u w:val="single"/>
        </w:rPr>
        <w:t>CERTIFICA</w:t>
      </w:r>
    </w:p>
    <w:p w:rsidR="000745F3" w:rsidRPr="00AC24D0" w:rsidRDefault="000745F3" w:rsidP="000745F3">
      <w:pPr>
        <w:jc w:val="both"/>
        <w:rPr>
          <w:rFonts w:ascii="Arial" w:hAnsi="Arial" w:cs="Arial"/>
          <w:u w:val="single"/>
        </w:rPr>
      </w:pPr>
    </w:p>
    <w:p w:rsidR="000745F3" w:rsidRPr="00AC24D0" w:rsidRDefault="001B0EC1" w:rsidP="000745F3">
      <w:pPr>
        <w:jc w:val="both"/>
        <w:rPr>
          <w:rFonts w:ascii="Arial" w:hAnsi="Arial" w:cs="Arial"/>
        </w:rPr>
      </w:pPr>
      <w:r w:rsidRPr="00AC24D0">
        <w:rPr>
          <w:rFonts w:ascii="Arial" w:hAnsi="Arial" w:cs="Arial"/>
        </w:rPr>
        <w:t>Que en la</w:t>
      </w:r>
      <w:r w:rsidR="00254835" w:rsidRPr="00AC24D0">
        <w:rPr>
          <w:rFonts w:ascii="Arial" w:hAnsi="Arial" w:cs="Arial"/>
        </w:rPr>
        <w:t xml:space="preserve"> </w:t>
      </w:r>
      <w:r w:rsidR="00DF4C8B" w:rsidRPr="00AC24D0">
        <w:rPr>
          <w:rFonts w:ascii="Arial" w:hAnsi="Arial" w:cs="Arial"/>
        </w:rPr>
        <w:t>X</w:t>
      </w:r>
      <w:r w:rsidR="00971B7C">
        <w:rPr>
          <w:rFonts w:ascii="Arial" w:hAnsi="Arial" w:cs="Arial"/>
        </w:rPr>
        <w:t>I</w:t>
      </w:r>
      <w:r w:rsidR="00DF4C8B" w:rsidRPr="00AC24D0">
        <w:rPr>
          <w:rFonts w:ascii="Arial" w:hAnsi="Arial" w:cs="Arial"/>
        </w:rPr>
        <w:t xml:space="preserve"> </w:t>
      </w:r>
      <w:r w:rsidR="000745F3" w:rsidRPr="00AC24D0">
        <w:rPr>
          <w:rFonts w:ascii="Arial" w:hAnsi="Arial" w:cs="Arial"/>
        </w:rPr>
        <w:t>Sesión Ordinaria de la Asamblea Municipal en el XVII</w:t>
      </w:r>
      <w:r w:rsidRPr="00AC24D0">
        <w:rPr>
          <w:rFonts w:ascii="Arial" w:hAnsi="Arial" w:cs="Arial"/>
        </w:rPr>
        <w:t>I</w:t>
      </w:r>
      <w:r w:rsidR="000745F3" w:rsidRPr="00AC24D0">
        <w:rPr>
          <w:rFonts w:ascii="Arial" w:hAnsi="Arial" w:cs="Arial"/>
        </w:rPr>
        <w:t xml:space="preserve"> Período de Mandato, celebrada el</w:t>
      </w:r>
      <w:r w:rsidRPr="00AC24D0">
        <w:rPr>
          <w:rFonts w:ascii="Arial" w:hAnsi="Arial" w:cs="Arial"/>
        </w:rPr>
        <w:t xml:space="preserve"> día </w:t>
      </w:r>
      <w:r w:rsidR="009F7A81" w:rsidRPr="00AC24D0">
        <w:rPr>
          <w:rFonts w:ascii="Arial" w:hAnsi="Arial" w:cs="Arial"/>
        </w:rPr>
        <w:t>2</w:t>
      </w:r>
      <w:r w:rsidR="00612268">
        <w:rPr>
          <w:rFonts w:ascii="Arial" w:hAnsi="Arial" w:cs="Arial"/>
        </w:rPr>
        <w:t xml:space="preserve">8 </w:t>
      </w:r>
      <w:r w:rsidR="002F1DFB">
        <w:rPr>
          <w:rFonts w:ascii="Arial" w:hAnsi="Arial" w:cs="Arial"/>
        </w:rPr>
        <w:t xml:space="preserve">de </w:t>
      </w:r>
      <w:r w:rsidR="00612268">
        <w:rPr>
          <w:rFonts w:ascii="Arial" w:hAnsi="Arial" w:cs="Arial"/>
        </w:rPr>
        <w:t>febrero</w:t>
      </w:r>
      <w:r w:rsidR="002F1DFB">
        <w:rPr>
          <w:rFonts w:ascii="Arial" w:hAnsi="Arial" w:cs="Arial"/>
        </w:rPr>
        <w:t xml:space="preserve"> </w:t>
      </w:r>
      <w:r w:rsidRPr="00AC24D0">
        <w:rPr>
          <w:rFonts w:ascii="Arial" w:hAnsi="Arial" w:cs="Arial"/>
        </w:rPr>
        <w:t>de 202</w:t>
      </w:r>
      <w:r w:rsidR="00AA2C15">
        <w:rPr>
          <w:rFonts w:ascii="Arial" w:hAnsi="Arial" w:cs="Arial"/>
        </w:rPr>
        <w:t>4</w:t>
      </w:r>
      <w:r w:rsidRPr="00AC24D0">
        <w:rPr>
          <w:rFonts w:ascii="Arial" w:hAnsi="Arial" w:cs="Arial"/>
        </w:rPr>
        <w:t xml:space="preserve"> "Año 6</w:t>
      </w:r>
      <w:r w:rsidR="002F1DFB">
        <w:rPr>
          <w:rFonts w:ascii="Arial" w:hAnsi="Arial" w:cs="Arial"/>
        </w:rPr>
        <w:t>6</w:t>
      </w:r>
      <w:r w:rsidR="000745F3" w:rsidRPr="00AC24D0">
        <w:rPr>
          <w:rFonts w:ascii="Arial" w:hAnsi="Arial" w:cs="Arial"/>
        </w:rPr>
        <w:t xml:space="preserve"> de la Revolución” se trató el siguiente:</w:t>
      </w:r>
    </w:p>
    <w:p w:rsidR="000745F3" w:rsidRPr="00AC24D0" w:rsidRDefault="000745F3" w:rsidP="000745F3">
      <w:pPr>
        <w:ind w:left="1260" w:hanging="1200"/>
        <w:rPr>
          <w:rFonts w:ascii="Arial" w:hAnsi="Arial" w:cs="Arial"/>
          <w:b/>
          <w:u w:val="single"/>
        </w:rPr>
      </w:pPr>
    </w:p>
    <w:p w:rsidR="00282FD3" w:rsidRPr="00625024" w:rsidRDefault="00282FD3" w:rsidP="00A14085">
      <w:pPr>
        <w:rPr>
          <w:rFonts w:ascii="Arial" w:hAnsi="Arial" w:cs="Arial"/>
          <w:sz w:val="22"/>
          <w:szCs w:val="22"/>
        </w:rPr>
      </w:pPr>
      <w:r w:rsidRPr="00625024">
        <w:rPr>
          <w:rFonts w:ascii="Arial" w:hAnsi="Arial" w:cs="Arial"/>
          <w:sz w:val="22"/>
          <w:szCs w:val="22"/>
          <w:u w:val="single"/>
        </w:rPr>
        <w:t xml:space="preserve">Orden del día 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  <w:lang w:val="es-ES_tradnl"/>
        </w:rPr>
        <w:t xml:space="preserve">Chequeo de acuerdos 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Presentación y aprobación d</w:t>
      </w:r>
      <w:r w:rsidRPr="00612268">
        <w:rPr>
          <w:rFonts w:ascii="Arial" w:hAnsi="Arial" w:cs="Arial"/>
          <w:bCs/>
          <w:szCs w:val="22"/>
        </w:rPr>
        <w:t>e los  Jueces Legos del Tribunal Municipal Popular. (Mandato 2024-2028)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del Consejo de la Administración sobre la liquidación del presupuesto correspondiente al año fiscal 2023.</w:t>
      </w:r>
    </w:p>
    <w:p w:rsidR="00612268" w:rsidRPr="00612268" w:rsidRDefault="00612268" w:rsidP="0061226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Sistema integrado de acciones en función de reducir el déficit presupuestario en el territorio. Acuerdo 107-X. Consejo Estado.</w:t>
      </w:r>
    </w:p>
    <w:p w:rsidR="00612268" w:rsidRPr="00612268" w:rsidRDefault="00612268" w:rsidP="0061226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Dictamen de la Comisión Permanente de Trabajo que atiende las actividades Económicas a la liquidación del presupuesto correspondiente al año fiscal 2023.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 rendición de cuenta del Consejo de la Administración Municipal.</w:t>
      </w:r>
    </w:p>
    <w:p w:rsidR="00612268" w:rsidRPr="00612268" w:rsidRDefault="00612268" w:rsidP="0061226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 xml:space="preserve">Dictamen de la Comisión Temporal sobre la rendición de cuenta del Consejo de la Administración.  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 la Comisión Permanente de Trabajo que atiende los Órganos Locales, la Legalidad y Orden Interior sobre los resultados a la atención y prevención social.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 la comisión permanente de trabajo que atiende las actividades  agroalimentarias sobre los resultados de la recuperación cañera.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 la comisión permanente de trabajo que atiende las actividades de Educación, Salud, Deporte, Cultura, Comunales y Medio Ambiente sobre las actividades del Deporte, la Cultura Física y la Recreación.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  <w:lang w:val="es-ES_tradnl"/>
        </w:rPr>
        <w:t xml:space="preserve">Informe de la Comisión Permanente de Trabajo que atiende las actividades </w:t>
      </w:r>
      <w:r w:rsidRPr="00612268">
        <w:rPr>
          <w:rFonts w:ascii="Arial" w:hAnsi="Arial" w:cs="Arial"/>
          <w:szCs w:val="22"/>
        </w:rPr>
        <w:t>de Industrias Locales, Transporte, Construcción, Eléctrica y Comunicaciones sobre la</w:t>
      </w:r>
      <w:r w:rsidRPr="00612268">
        <w:rPr>
          <w:rFonts w:ascii="Arial" w:hAnsi="Arial" w:cs="Arial"/>
          <w:szCs w:val="22"/>
          <w:lang w:val="es-ES_tradnl"/>
        </w:rPr>
        <w:t xml:space="preserve"> Transportación de carga y de pasajeros.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Proyecciones de la Asamblea Municipal para corregir las Distorsiones y Reimpulsar la Economía durante el año 2024.</w:t>
      </w:r>
    </w:p>
    <w:p w:rsidR="00612268" w:rsidRPr="00612268" w:rsidRDefault="00612268" w:rsidP="00612268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612268">
        <w:rPr>
          <w:rFonts w:ascii="Arial" w:hAnsi="Arial" w:cs="Arial"/>
          <w:szCs w:val="22"/>
        </w:rPr>
        <w:t>Informe de la Comisión Permanente para atender las actividades económicas sobre el estudio de la Ley 157 del Presupuesto del Estado para el año 2023 y su cumplimiento.</w:t>
      </w:r>
    </w:p>
    <w:p w:rsidR="005A2EB8" w:rsidRPr="008260E9" w:rsidRDefault="005A2EB8" w:rsidP="00612268">
      <w:pPr>
        <w:spacing w:line="276" w:lineRule="auto"/>
        <w:jc w:val="both"/>
        <w:rPr>
          <w:rFonts w:ascii="Arial" w:hAnsi="Arial" w:cs="Arial"/>
        </w:rPr>
      </w:pPr>
    </w:p>
    <w:p w:rsidR="00226542" w:rsidRPr="00AC24D0" w:rsidRDefault="00226542" w:rsidP="00612268">
      <w:pPr>
        <w:jc w:val="both"/>
        <w:rPr>
          <w:rFonts w:ascii="Arial" w:hAnsi="Arial" w:cs="Arial"/>
        </w:rPr>
      </w:pPr>
    </w:p>
    <w:p w:rsidR="00226542" w:rsidRPr="00AC24D0" w:rsidRDefault="00226542" w:rsidP="00612268">
      <w:pPr>
        <w:ind w:left="360"/>
        <w:jc w:val="both"/>
        <w:rPr>
          <w:rFonts w:ascii="Arial" w:hAnsi="Arial" w:cs="Arial"/>
        </w:rPr>
      </w:pPr>
    </w:p>
    <w:p w:rsidR="00226542" w:rsidRPr="00AC24D0" w:rsidRDefault="00A14085" w:rsidP="0061226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26542" w:rsidRPr="00AC24D0">
        <w:rPr>
          <w:rFonts w:ascii="Arial" w:hAnsi="Arial" w:cs="Arial"/>
        </w:rPr>
        <w:t xml:space="preserve">-------------------------------    </w:t>
      </w:r>
      <w:r w:rsidR="007E58AE" w:rsidRPr="00AC24D0">
        <w:rPr>
          <w:rFonts w:ascii="Arial" w:hAnsi="Arial" w:cs="Arial"/>
        </w:rPr>
        <w:t xml:space="preserve">         </w:t>
      </w:r>
      <w:r w:rsidR="002510CB">
        <w:rPr>
          <w:rFonts w:ascii="Arial" w:hAnsi="Arial" w:cs="Arial"/>
        </w:rPr>
        <w:t xml:space="preserve">   </w:t>
      </w:r>
      <w:r w:rsidR="007E58AE" w:rsidRPr="00AC24D0">
        <w:rPr>
          <w:rFonts w:ascii="Arial" w:hAnsi="Arial" w:cs="Arial"/>
        </w:rPr>
        <w:t xml:space="preserve">            </w:t>
      </w:r>
      <w:r w:rsidR="002510CB">
        <w:rPr>
          <w:rFonts w:ascii="Arial" w:hAnsi="Arial" w:cs="Arial"/>
        </w:rPr>
        <w:t xml:space="preserve">     </w:t>
      </w:r>
      <w:r w:rsidR="007E58AE" w:rsidRPr="00AC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7E58AE" w:rsidRPr="00AC24D0">
        <w:rPr>
          <w:rFonts w:ascii="Arial" w:hAnsi="Arial" w:cs="Arial"/>
        </w:rPr>
        <w:t xml:space="preserve"> </w:t>
      </w:r>
      <w:r w:rsidR="00226542" w:rsidRPr="00AC24D0">
        <w:rPr>
          <w:rFonts w:ascii="Arial" w:hAnsi="Arial" w:cs="Arial"/>
        </w:rPr>
        <w:t>--------------------------------</w:t>
      </w:r>
    </w:p>
    <w:p w:rsidR="00226542" w:rsidRPr="00AC24D0" w:rsidRDefault="00DC7956" w:rsidP="0061226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LIC.</w:t>
      </w:r>
      <w:r w:rsidR="00A14085">
        <w:rPr>
          <w:rFonts w:ascii="Arial" w:hAnsi="Arial" w:cs="Arial"/>
        </w:rPr>
        <w:t xml:space="preserve"> </w:t>
      </w:r>
      <w:r w:rsidR="00226542" w:rsidRPr="00AC24D0">
        <w:rPr>
          <w:rFonts w:ascii="Arial" w:hAnsi="Arial" w:cs="Arial"/>
        </w:rPr>
        <w:t xml:space="preserve">Maikel Padrón Acevedo      </w:t>
      </w:r>
      <w:r w:rsidR="00C32D9E" w:rsidRPr="00AC24D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MsC</w:t>
      </w:r>
      <w:proofErr w:type="spellEnd"/>
      <w:r w:rsidR="00A14085">
        <w:rPr>
          <w:rFonts w:ascii="Arial" w:hAnsi="Arial" w:cs="Arial"/>
        </w:rPr>
        <w:t xml:space="preserve"> </w:t>
      </w:r>
      <w:r w:rsidR="00226542" w:rsidRPr="00AC24D0">
        <w:rPr>
          <w:rFonts w:ascii="Arial" w:hAnsi="Arial" w:cs="Arial"/>
        </w:rPr>
        <w:t xml:space="preserve"> </w:t>
      </w:r>
      <w:r w:rsidR="00C32D9E" w:rsidRPr="00AC24D0">
        <w:rPr>
          <w:rFonts w:ascii="Arial" w:hAnsi="Arial" w:cs="Arial"/>
        </w:rPr>
        <w:t xml:space="preserve">Maritza Rodríguez </w:t>
      </w:r>
      <w:proofErr w:type="spellStart"/>
      <w:r w:rsidR="00C32D9E" w:rsidRPr="00AC24D0">
        <w:rPr>
          <w:rFonts w:ascii="Arial" w:hAnsi="Arial" w:cs="Arial"/>
        </w:rPr>
        <w:t>Rodríguez</w:t>
      </w:r>
      <w:proofErr w:type="spellEnd"/>
      <w:r w:rsidR="00226542" w:rsidRPr="00AC24D0">
        <w:rPr>
          <w:rFonts w:ascii="Arial" w:hAnsi="Arial" w:cs="Arial"/>
        </w:rPr>
        <w:t xml:space="preserve"> </w:t>
      </w:r>
    </w:p>
    <w:p w:rsidR="000745F3" w:rsidRPr="00AC24D0" w:rsidRDefault="0018571F" w:rsidP="00612268">
      <w:pPr>
        <w:ind w:left="360"/>
        <w:jc w:val="both"/>
        <w:rPr>
          <w:rFonts w:ascii="Arial" w:hAnsi="Arial" w:cs="Arial"/>
        </w:rPr>
      </w:pPr>
      <w:r w:rsidRPr="00AC24D0">
        <w:rPr>
          <w:rFonts w:ascii="Arial" w:hAnsi="Arial" w:cs="Arial"/>
        </w:rPr>
        <w:t xml:space="preserve">       </w:t>
      </w:r>
      <w:r w:rsidR="00A14085">
        <w:rPr>
          <w:rFonts w:ascii="Arial" w:hAnsi="Arial" w:cs="Arial"/>
        </w:rPr>
        <w:t xml:space="preserve">       </w:t>
      </w:r>
      <w:r w:rsidR="00226542" w:rsidRPr="00AC24D0">
        <w:rPr>
          <w:rFonts w:ascii="Arial" w:hAnsi="Arial" w:cs="Arial"/>
        </w:rPr>
        <w:t>Presidente</w:t>
      </w:r>
      <w:r w:rsidR="00A14085">
        <w:rPr>
          <w:rFonts w:ascii="Arial" w:hAnsi="Arial" w:cs="Arial"/>
        </w:rPr>
        <w:t xml:space="preserve"> AMPP</w:t>
      </w:r>
      <w:r w:rsidR="00A77196" w:rsidRPr="00AC24D0">
        <w:rPr>
          <w:rFonts w:ascii="Arial" w:hAnsi="Arial" w:cs="Arial"/>
        </w:rPr>
        <w:t xml:space="preserve">   </w:t>
      </w:r>
      <w:r w:rsidR="00226542" w:rsidRPr="00AC24D0">
        <w:rPr>
          <w:rFonts w:ascii="Arial" w:hAnsi="Arial" w:cs="Arial"/>
        </w:rPr>
        <w:t xml:space="preserve">                                  </w:t>
      </w:r>
      <w:r w:rsidR="00A77196" w:rsidRPr="00AC24D0">
        <w:rPr>
          <w:rFonts w:ascii="Arial" w:hAnsi="Arial" w:cs="Arial"/>
        </w:rPr>
        <w:t xml:space="preserve"> </w:t>
      </w:r>
      <w:r w:rsidRPr="00AC24D0">
        <w:rPr>
          <w:rFonts w:ascii="Arial" w:hAnsi="Arial" w:cs="Arial"/>
        </w:rPr>
        <w:t xml:space="preserve">        </w:t>
      </w:r>
      <w:r w:rsidR="00DC7956">
        <w:rPr>
          <w:rFonts w:ascii="Arial" w:hAnsi="Arial" w:cs="Arial"/>
        </w:rPr>
        <w:t xml:space="preserve"> </w:t>
      </w:r>
      <w:r w:rsidR="00A14085">
        <w:rPr>
          <w:rFonts w:ascii="Arial" w:hAnsi="Arial" w:cs="Arial"/>
        </w:rPr>
        <w:t xml:space="preserve"> </w:t>
      </w:r>
      <w:r w:rsidR="00C32D9E" w:rsidRPr="00AC24D0">
        <w:rPr>
          <w:rFonts w:ascii="Arial" w:hAnsi="Arial" w:cs="Arial"/>
        </w:rPr>
        <w:t>Secretaria</w:t>
      </w:r>
      <w:r w:rsidR="00A14085">
        <w:rPr>
          <w:rFonts w:ascii="Arial" w:hAnsi="Arial" w:cs="Arial"/>
        </w:rPr>
        <w:t xml:space="preserve"> AMPP</w:t>
      </w:r>
      <w:r w:rsidR="002B49EF" w:rsidRPr="00AC24D0">
        <w:rPr>
          <w:rFonts w:ascii="Arial" w:hAnsi="Arial" w:cs="Arial"/>
        </w:rPr>
        <w:t xml:space="preserve"> </w:t>
      </w:r>
    </w:p>
    <w:p w:rsidR="004E18C8" w:rsidRPr="00AC24D0" w:rsidRDefault="004E18C8" w:rsidP="00612268">
      <w:pPr>
        <w:jc w:val="both"/>
        <w:rPr>
          <w:rFonts w:ascii="Arial" w:hAnsi="Arial" w:cs="Arial"/>
        </w:rPr>
      </w:pPr>
    </w:p>
    <w:p w:rsidR="0020220F" w:rsidRPr="00AC24D0" w:rsidRDefault="0020220F" w:rsidP="00612268">
      <w:pPr>
        <w:jc w:val="both"/>
        <w:rPr>
          <w:rFonts w:ascii="Arial" w:hAnsi="Arial" w:cs="Arial"/>
          <w:color w:val="70AD47" w:themeColor="accent6"/>
        </w:rPr>
      </w:pPr>
    </w:p>
    <w:sectPr w:rsidR="0020220F" w:rsidRPr="00AC24D0" w:rsidSect="006122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07A"/>
    <w:multiLevelType w:val="hybridMultilevel"/>
    <w:tmpl w:val="7C4030CA"/>
    <w:lvl w:ilvl="0" w:tplc="0C0A000F">
      <w:start w:val="1"/>
      <w:numFmt w:val="decimal"/>
      <w:lvlText w:val="%1."/>
      <w:lvlJc w:val="left"/>
      <w:pPr>
        <w:ind w:left="993" w:hanging="360"/>
      </w:p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9E07627"/>
    <w:multiLevelType w:val="hybridMultilevel"/>
    <w:tmpl w:val="0AE8DA64"/>
    <w:lvl w:ilvl="0" w:tplc="2D9C1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4E4"/>
    <w:multiLevelType w:val="hybridMultilevel"/>
    <w:tmpl w:val="CFF20D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A0868"/>
    <w:multiLevelType w:val="hybridMultilevel"/>
    <w:tmpl w:val="11B46E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A4A55"/>
    <w:multiLevelType w:val="hybridMultilevel"/>
    <w:tmpl w:val="01962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FE4F5D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4E14"/>
    <w:multiLevelType w:val="hybridMultilevel"/>
    <w:tmpl w:val="1E6C55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F7BEF"/>
    <w:multiLevelType w:val="hybridMultilevel"/>
    <w:tmpl w:val="743EED1E"/>
    <w:lvl w:ilvl="0" w:tplc="510818B6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49E3"/>
    <w:multiLevelType w:val="hybridMultilevel"/>
    <w:tmpl w:val="AA564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3A"/>
    <w:multiLevelType w:val="hybridMultilevel"/>
    <w:tmpl w:val="CAE67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5BC3"/>
    <w:multiLevelType w:val="hybridMultilevel"/>
    <w:tmpl w:val="61B24FA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5E3F56"/>
    <w:multiLevelType w:val="hybridMultilevel"/>
    <w:tmpl w:val="D4C06F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454AD5"/>
    <w:multiLevelType w:val="hybridMultilevel"/>
    <w:tmpl w:val="DB9A3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11352"/>
    <w:multiLevelType w:val="hybridMultilevel"/>
    <w:tmpl w:val="D60AD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D49C0"/>
    <w:multiLevelType w:val="hybridMultilevel"/>
    <w:tmpl w:val="8330631E"/>
    <w:lvl w:ilvl="0" w:tplc="ECA2B46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01D072F"/>
    <w:multiLevelType w:val="hybridMultilevel"/>
    <w:tmpl w:val="B89CA6D4"/>
    <w:lvl w:ilvl="0" w:tplc="36EEC4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E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28F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9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80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E0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E22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6C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64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D0199"/>
    <w:multiLevelType w:val="hybridMultilevel"/>
    <w:tmpl w:val="DEC49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D5C"/>
    <w:multiLevelType w:val="hybridMultilevel"/>
    <w:tmpl w:val="08DE78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57BD3"/>
    <w:multiLevelType w:val="hybridMultilevel"/>
    <w:tmpl w:val="43F8DB70"/>
    <w:lvl w:ilvl="0" w:tplc="0C0A000F">
      <w:start w:val="1"/>
      <w:numFmt w:val="decimal"/>
      <w:lvlText w:val="%1."/>
      <w:lvlJc w:val="left"/>
      <w:pPr>
        <w:ind w:left="855" w:hanging="360"/>
      </w:p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F457B77"/>
    <w:multiLevelType w:val="hybridMultilevel"/>
    <w:tmpl w:val="C3181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44F66"/>
    <w:multiLevelType w:val="hybridMultilevel"/>
    <w:tmpl w:val="8F6CB62A"/>
    <w:lvl w:ilvl="0" w:tplc="E6F013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AA720B"/>
    <w:multiLevelType w:val="hybridMultilevel"/>
    <w:tmpl w:val="44EC8F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5D99"/>
    <w:multiLevelType w:val="hybridMultilevel"/>
    <w:tmpl w:val="14346E20"/>
    <w:lvl w:ilvl="0" w:tplc="0C0A000F">
      <w:start w:val="1"/>
      <w:numFmt w:val="decimal"/>
      <w:lvlText w:val="%1."/>
      <w:lvlJc w:val="left"/>
      <w:pPr>
        <w:ind w:left="993" w:hanging="360"/>
      </w:p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>
    <w:nsid w:val="537B63F6"/>
    <w:multiLevelType w:val="hybridMultilevel"/>
    <w:tmpl w:val="470AAEC8"/>
    <w:lvl w:ilvl="0" w:tplc="2D9C1D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9118F5"/>
    <w:multiLevelType w:val="hybridMultilevel"/>
    <w:tmpl w:val="D3BC4B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01C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91895"/>
    <w:multiLevelType w:val="hybridMultilevel"/>
    <w:tmpl w:val="DC24D658"/>
    <w:lvl w:ilvl="0" w:tplc="0C0A000F">
      <w:start w:val="1"/>
      <w:numFmt w:val="decimal"/>
      <w:lvlText w:val="%1."/>
      <w:lvlJc w:val="left"/>
      <w:pPr>
        <w:ind w:left="855" w:hanging="360"/>
      </w:p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81C610B"/>
    <w:multiLevelType w:val="hybridMultilevel"/>
    <w:tmpl w:val="68F0254A"/>
    <w:lvl w:ilvl="0" w:tplc="EB5604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A9B1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40B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C4A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119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E255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5A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2B8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AB73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2A2C"/>
    <w:multiLevelType w:val="hybridMultilevel"/>
    <w:tmpl w:val="2014F15E"/>
    <w:lvl w:ilvl="0" w:tplc="0C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7FF7BE0"/>
    <w:multiLevelType w:val="hybridMultilevel"/>
    <w:tmpl w:val="351CCD52"/>
    <w:lvl w:ilvl="0" w:tplc="F8AC7E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7B36AD"/>
    <w:multiLevelType w:val="hybridMultilevel"/>
    <w:tmpl w:val="7150ABBE"/>
    <w:lvl w:ilvl="0" w:tplc="0C0A000F">
      <w:start w:val="1"/>
      <w:numFmt w:val="decimal"/>
      <w:lvlText w:val="%1."/>
      <w:lvlJc w:val="left"/>
      <w:pPr>
        <w:ind w:left="855" w:hanging="360"/>
      </w:p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DBC0DC5"/>
    <w:multiLevelType w:val="hybridMultilevel"/>
    <w:tmpl w:val="99BC5A40"/>
    <w:lvl w:ilvl="0" w:tplc="2D9C1D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40B13"/>
    <w:multiLevelType w:val="hybridMultilevel"/>
    <w:tmpl w:val="09DCA1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54D99"/>
    <w:multiLevelType w:val="hybridMultilevel"/>
    <w:tmpl w:val="32C87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6"/>
  </w:num>
  <w:num w:numId="10">
    <w:abstractNumId w:val="27"/>
  </w:num>
  <w:num w:numId="11">
    <w:abstractNumId w:val="22"/>
  </w:num>
  <w:num w:numId="12">
    <w:abstractNumId w:val="29"/>
  </w:num>
  <w:num w:numId="13">
    <w:abstractNumId w:val="26"/>
  </w:num>
  <w:num w:numId="14">
    <w:abstractNumId w:val="24"/>
  </w:num>
  <w:num w:numId="15">
    <w:abstractNumId w:val="17"/>
  </w:num>
  <w:num w:numId="16">
    <w:abstractNumId w:val="28"/>
  </w:num>
  <w:num w:numId="17">
    <w:abstractNumId w:val="0"/>
  </w:num>
  <w:num w:numId="18">
    <w:abstractNumId w:val="21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10"/>
  </w:num>
  <w:num w:numId="24">
    <w:abstractNumId w:val="18"/>
  </w:num>
  <w:num w:numId="25">
    <w:abstractNumId w:val="3"/>
  </w:num>
  <w:num w:numId="26">
    <w:abstractNumId w:val="11"/>
  </w:num>
  <w:num w:numId="27">
    <w:abstractNumId w:val="31"/>
  </w:num>
  <w:num w:numId="28">
    <w:abstractNumId w:val="8"/>
  </w:num>
  <w:num w:numId="29">
    <w:abstractNumId w:val="15"/>
  </w:num>
  <w:num w:numId="30">
    <w:abstractNumId w:val="30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3684A"/>
    <w:rsid w:val="00061DBA"/>
    <w:rsid w:val="000745F3"/>
    <w:rsid w:val="000B1387"/>
    <w:rsid w:val="000D234E"/>
    <w:rsid w:val="000E2A1D"/>
    <w:rsid w:val="00101575"/>
    <w:rsid w:val="00134D72"/>
    <w:rsid w:val="00163F3B"/>
    <w:rsid w:val="00165E98"/>
    <w:rsid w:val="001804DD"/>
    <w:rsid w:val="0018571F"/>
    <w:rsid w:val="00186CB0"/>
    <w:rsid w:val="0018785A"/>
    <w:rsid w:val="001B0EC1"/>
    <w:rsid w:val="001C2360"/>
    <w:rsid w:val="001C5BA1"/>
    <w:rsid w:val="001C6317"/>
    <w:rsid w:val="001D56BB"/>
    <w:rsid w:val="0020220F"/>
    <w:rsid w:val="0020286B"/>
    <w:rsid w:val="00223AB5"/>
    <w:rsid w:val="00226542"/>
    <w:rsid w:val="002340A1"/>
    <w:rsid w:val="002510CB"/>
    <w:rsid w:val="00254835"/>
    <w:rsid w:val="002629C7"/>
    <w:rsid w:val="00282FD3"/>
    <w:rsid w:val="00295EFD"/>
    <w:rsid w:val="002B49EF"/>
    <w:rsid w:val="002D648D"/>
    <w:rsid w:val="002F1DFB"/>
    <w:rsid w:val="00301B9A"/>
    <w:rsid w:val="0032142F"/>
    <w:rsid w:val="003507BD"/>
    <w:rsid w:val="003814EF"/>
    <w:rsid w:val="003858FA"/>
    <w:rsid w:val="00385BBC"/>
    <w:rsid w:val="003A7ECC"/>
    <w:rsid w:val="003B66A0"/>
    <w:rsid w:val="003F76B6"/>
    <w:rsid w:val="00410DFE"/>
    <w:rsid w:val="004230E4"/>
    <w:rsid w:val="004401F8"/>
    <w:rsid w:val="00467A07"/>
    <w:rsid w:val="004B0E95"/>
    <w:rsid w:val="004B3724"/>
    <w:rsid w:val="004D27D6"/>
    <w:rsid w:val="004E18C8"/>
    <w:rsid w:val="004F555D"/>
    <w:rsid w:val="00523494"/>
    <w:rsid w:val="00556BE0"/>
    <w:rsid w:val="005678DD"/>
    <w:rsid w:val="005A2EB8"/>
    <w:rsid w:val="005D291B"/>
    <w:rsid w:val="005F0EED"/>
    <w:rsid w:val="00607242"/>
    <w:rsid w:val="00612268"/>
    <w:rsid w:val="00625024"/>
    <w:rsid w:val="00626472"/>
    <w:rsid w:val="00644236"/>
    <w:rsid w:val="006A7123"/>
    <w:rsid w:val="006B5AE5"/>
    <w:rsid w:val="006C6232"/>
    <w:rsid w:val="006F0149"/>
    <w:rsid w:val="00723E8F"/>
    <w:rsid w:val="0074307B"/>
    <w:rsid w:val="00752107"/>
    <w:rsid w:val="007542CC"/>
    <w:rsid w:val="00766D17"/>
    <w:rsid w:val="00773311"/>
    <w:rsid w:val="00786CC8"/>
    <w:rsid w:val="007A4218"/>
    <w:rsid w:val="007E5707"/>
    <w:rsid w:val="007E58AE"/>
    <w:rsid w:val="007F3A9D"/>
    <w:rsid w:val="008260E9"/>
    <w:rsid w:val="0084168A"/>
    <w:rsid w:val="00845B3F"/>
    <w:rsid w:val="00880850"/>
    <w:rsid w:val="00881048"/>
    <w:rsid w:val="00895FE7"/>
    <w:rsid w:val="008B015F"/>
    <w:rsid w:val="009216C3"/>
    <w:rsid w:val="00927A95"/>
    <w:rsid w:val="00941B00"/>
    <w:rsid w:val="00944CBB"/>
    <w:rsid w:val="009508D1"/>
    <w:rsid w:val="00953DA6"/>
    <w:rsid w:val="00971B7C"/>
    <w:rsid w:val="009B27A7"/>
    <w:rsid w:val="009D72CB"/>
    <w:rsid w:val="009F7A81"/>
    <w:rsid w:val="00A13599"/>
    <w:rsid w:val="00A14085"/>
    <w:rsid w:val="00A51F86"/>
    <w:rsid w:val="00A77196"/>
    <w:rsid w:val="00A90F83"/>
    <w:rsid w:val="00AA2C15"/>
    <w:rsid w:val="00AB7857"/>
    <w:rsid w:val="00AC24D0"/>
    <w:rsid w:val="00AF4F37"/>
    <w:rsid w:val="00B210A4"/>
    <w:rsid w:val="00B613C2"/>
    <w:rsid w:val="00B90EF0"/>
    <w:rsid w:val="00B94DE4"/>
    <w:rsid w:val="00B9670A"/>
    <w:rsid w:val="00BB5777"/>
    <w:rsid w:val="00BC3170"/>
    <w:rsid w:val="00C10578"/>
    <w:rsid w:val="00C14B47"/>
    <w:rsid w:val="00C32D9E"/>
    <w:rsid w:val="00C50412"/>
    <w:rsid w:val="00C65E3C"/>
    <w:rsid w:val="00C90D60"/>
    <w:rsid w:val="00C929E5"/>
    <w:rsid w:val="00C97E0C"/>
    <w:rsid w:val="00CA7EEB"/>
    <w:rsid w:val="00CB77E8"/>
    <w:rsid w:val="00CD1D7D"/>
    <w:rsid w:val="00CF42B3"/>
    <w:rsid w:val="00CF79EF"/>
    <w:rsid w:val="00D07F20"/>
    <w:rsid w:val="00D233D3"/>
    <w:rsid w:val="00D62183"/>
    <w:rsid w:val="00D66D6F"/>
    <w:rsid w:val="00D928BB"/>
    <w:rsid w:val="00DC7956"/>
    <w:rsid w:val="00DF4C8B"/>
    <w:rsid w:val="00E106CA"/>
    <w:rsid w:val="00E52E61"/>
    <w:rsid w:val="00E6076C"/>
    <w:rsid w:val="00EB05EA"/>
    <w:rsid w:val="00EE680C"/>
    <w:rsid w:val="00EF2CCE"/>
    <w:rsid w:val="00F01531"/>
    <w:rsid w:val="00F04DD4"/>
    <w:rsid w:val="00F10805"/>
    <w:rsid w:val="00F20F6B"/>
    <w:rsid w:val="00F52A58"/>
    <w:rsid w:val="00F537F1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001BF-0E83-4AF8-A24B-D61DC36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F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 numbered,3,List Paragraph 1,Bullet List,FooterText,Colorful List Accent 1,numbered,Paragraphe de liste1,列出段落,列出段落1,Bulletr List Paragraph,List Paragraph21,Parágrafo da Lista1,リスト段落1,Plan,Dot pt,F5 List Paragraph,List Paragraph2"/>
    <w:basedOn w:val="Normal"/>
    <w:link w:val="PrrafodelistaCar"/>
    <w:uiPriority w:val="34"/>
    <w:qFormat/>
    <w:rsid w:val="000E2A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4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42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PrrafodelistaCar">
    <w:name w:val="Párrafo de lista Car"/>
    <w:aliases w:val="Normal numbered Car,3 Car,List Paragraph 1 Car,Bullet List Car,FooterText Car,Colorful List Accent 1 Car,numbered Car,Paragraphe de liste1 Car,列出段落 Car,列出段落1 Car,Bulletr List Paragraph Car,List Paragraph21 Car,リスト段落1 Car,Plan Car"/>
    <w:link w:val="Prrafodelista"/>
    <w:uiPriority w:val="34"/>
    <w:qFormat/>
    <w:rsid w:val="003814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SeAsamblea</dc:creator>
  <cp:keywords/>
  <dc:description/>
  <cp:lastModifiedBy>SAMN02</cp:lastModifiedBy>
  <cp:revision>123</cp:revision>
  <cp:lastPrinted>2024-01-18T13:19:00Z</cp:lastPrinted>
  <dcterms:created xsi:type="dcterms:W3CDTF">2022-12-19T19:44:00Z</dcterms:created>
  <dcterms:modified xsi:type="dcterms:W3CDTF">2024-03-26T19:20:00Z</dcterms:modified>
</cp:coreProperties>
</file>